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7A5B6" w14:textId="77777777" w:rsidR="00142535" w:rsidRPr="008C5CE0" w:rsidRDefault="003F3A8E">
      <w:pPr>
        <w:rPr>
          <w:b/>
          <w:sz w:val="28"/>
          <w:szCs w:val="28"/>
        </w:rPr>
      </w:pPr>
      <w:bookmarkStart w:id="0" w:name="_GoBack"/>
      <w:bookmarkEnd w:id="0"/>
      <w:r w:rsidRPr="008C5CE0">
        <w:rPr>
          <w:b/>
          <w:sz w:val="28"/>
          <w:szCs w:val="28"/>
        </w:rPr>
        <w:t>Mix and match – vocabulary exercise</w:t>
      </w:r>
    </w:p>
    <w:p w14:paraId="089CFAB5" w14:textId="77777777" w:rsidR="003F3A8E" w:rsidRDefault="003F3A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51B00" w:rsidRPr="007578BB" w14:paraId="0D3C14EB" w14:textId="77777777" w:rsidTr="00551B00">
        <w:tc>
          <w:tcPr>
            <w:tcW w:w="4261" w:type="dxa"/>
          </w:tcPr>
          <w:p w14:paraId="55C0A9DE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F70385C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3AD04D51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Technological modelling</w:t>
            </w:r>
          </w:p>
          <w:p w14:paraId="3831EA07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47BD75E2" w14:textId="77777777" w:rsidR="007578BB" w:rsidRDefault="007578BB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27902D05" w14:textId="7D552D72" w:rsidR="00551B00" w:rsidRPr="007578BB" w:rsidRDefault="007578BB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</w:t>
            </w:r>
            <w:r w:rsidR="00551B00" w:rsidRPr="007578BB">
              <w:rPr>
                <w:rFonts w:eastAsia="Times New Roman" w:cs="Times New Roman"/>
                <w:sz w:val="28"/>
                <w:szCs w:val="28"/>
              </w:rPr>
              <w:t>ractices used to enhance technological developments and includes functional modelling and prototyping</w:t>
            </w:r>
          </w:p>
          <w:p w14:paraId="6DEBE1A3" w14:textId="5F8C61C8" w:rsidR="007578BB" w:rsidRPr="007578BB" w:rsidRDefault="007578BB">
            <w:pPr>
              <w:rPr>
                <w:sz w:val="28"/>
                <w:szCs w:val="28"/>
              </w:rPr>
            </w:pPr>
          </w:p>
        </w:tc>
      </w:tr>
      <w:tr w:rsidR="00551B00" w:rsidRPr="007578BB" w14:paraId="6120BD7F" w14:textId="77777777" w:rsidTr="00551B00">
        <w:tc>
          <w:tcPr>
            <w:tcW w:w="4261" w:type="dxa"/>
          </w:tcPr>
          <w:p w14:paraId="5F2ECA8E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211D9F13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11F9020F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Functional modelling</w:t>
            </w:r>
          </w:p>
          <w:p w14:paraId="54FB21A9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086C6E8D" w14:textId="77777777" w:rsidR="007578BB" w:rsidRDefault="007578BB" w:rsidP="007578BB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42D9D81C" w14:textId="77777777" w:rsidR="00551B00" w:rsidRDefault="007578BB" w:rsidP="007578BB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</w:t>
            </w:r>
            <w:r w:rsidR="00B359ED" w:rsidRPr="007578BB">
              <w:rPr>
                <w:rFonts w:eastAsia="Times New Roman" w:cs="Times New Roman"/>
                <w:sz w:val="28"/>
                <w:szCs w:val="28"/>
              </w:rPr>
              <w:t xml:space="preserve">ests suitability of design, enabling the ongoing evaluation of design concepts for yet-to-be realised </w:t>
            </w:r>
            <w:r w:rsidR="00B359ED" w:rsidRPr="007578BB">
              <w:rPr>
                <w:rStyle w:val="Strong"/>
                <w:rFonts w:eastAsia="Times New Roman" w:cs="Times New Roman"/>
                <w:b w:val="0"/>
                <w:sz w:val="28"/>
                <w:szCs w:val="28"/>
              </w:rPr>
              <w:t>technological outcomes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. Evidence gained</w:t>
            </w:r>
            <w:r w:rsidR="00B359ED" w:rsidRPr="007578BB">
              <w:rPr>
                <w:rFonts w:eastAsia="Times New Roman" w:cs="Times New Roman"/>
                <w:sz w:val="28"/>
                <w:szCs w:val="28"/>
              </w:rPr>
              <w:t xml:space="preserve"> is used to establish (or not) a defendable case for its further development.</w:t>
            </w:r>
          </w:p>
          <w:p w14:paraId="41472344" w14:textId="6ACB2C52" w:rsidR="007578BB" w:rsidRPr="007578BB" w:rsidRDefault="007578BB" w:rsidP="007578BB">
            <w:pPr>
              <w:rPr>
                <w:sz w:val="28"/>
                <w:szCs w:val="28"/>
              </w:rPr>
            </w:pPr>
          </w:p>
        </w:tc>
      </w:tr>
      <w:tr w:rsidR="00551B00" w:rsidRPr="007578BB" w14:paraId="2A7DB05E" w14:textId="77777777" w:rsidTr="00551B00">
        <w:tc>
          <w:tcPr>
            <w:tcW w:w="4261" w:type="dxa"/>
          </w:tcPr>
          <w:p w14:paraId="3A448F8D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7343E4D8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EAF1D65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6F0766F5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1ABD184B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Prototyping</w:t>
            </w:r>
          </w:p>
          <w:p w14:paraId="40128A27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0F230446" w14:textId="77777777" w:rsidR="00551B00" w:rsidRDefault="007578BB" w:rsidP="007578BB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</w:t>
            </w:r>
            <w:r w:rsidR="00B359ED" w:rsidRPr="007578BB">
              <w:rPr>
                <w:rFonts w:eastAsia="Times New Roman" w:cs="Times New Roman"/>
                <w:sz w:val="28"/>
                <w:szCs w:val="28"/>
              </w:rPr>
              <w:t>he modelling of a realised but yet-to-be-implemented technological outcome. The purpose is to evaluate the fitness for purpose of a technological outcome against the brief and is undertaken to establish (or not) a defendable case for its implementation, refinement or further development.</w:t>
            </w:r>
          </w:p>
          <w:p w14:paraId="224ACBEB" w14:textId="1891096B" w:rsidR="007578BB" w:rsidRPr="007578BB" w:rsidRDefault="007578BB" w:rsidP="007578BB">
            <w:pPr>
              <w:rPr>
                <w:sz w:val="28"/>
                <w:szCs w:val="28"/>
              </w:rPr>
            </w:pPr>
          </w:p>
        </w:tc>
      </w:tr>
      <w:tr w:rsidR="00551B00" w:rsidRPr="007578BB" w14:paraId="201D567B" w14:textId="77777777" w:rsidTr="00551B00">
        <w:tc>
          <w:tcPr>
            <w:tcW w:w="4261" w:type="dxa"/>
          </w:tcPr>
          <w:p w14:paraId="1B70727E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128A7F82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664A49E8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4B024583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31319293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66A7C2E" w14:textId="77777777" w:rsidR="00551B00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Practical reasoning</w:t>
            </w:r>
          </w:p>
          <w:p w14:paraId="45918B99" w14:textId="33A024A2" w:rsidR="008C5CE0" w:rsidRPr="007578BB" w:rsidRDefault="008C5CE0" w:rsidP="008C5C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gramStart"/>
            <w:r>
              <w:rPr>
                <w:b/>
                <w:sz w:val="28"/>
                <w:szCs w:val="28"/>
              </w:rPr>
              <w:t>‘what</w:t>
            </w:r>
            <w:proofErr w:type="gramEnd"/>
            <w:r>
              <w:rPr>
                <w:b/>
                <w:sz w:val="28"/>
                <w:szCs w:val="28"/>
              </w:rPr>
              <w:t xml:space="preserve"> should happen’)</w:t>
            </w:r>
          </w:p>
          <w:p w14:paraId="32E3D041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4D679FF6" w14:textId="77777777" w:rsidR="007578BB" w:rsidRDefault="007578BB" w:rsidP="00551B00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  <w:p w14:paraId="43E5023F" w14:textId="3B7F025D" w:rsidR="00551B00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  <w:r>
              <w:rPr>
                <w:rFonts w:cs="lç(ÔˇøT5•'1"/>
                <w:sz w:val="28"/>
                <w:szCs w:val="28"/>
                <w:lang w:val="en-US"/>
              </w:rPr>
              <w:t>P</w:t>
            </w:r>
            <w:r w:rsidR="007578BB" w:rsidRPr="007578BB">
              <w:rPr>
                <w:rFonts w:cs="lç(ÔˇøT5•'1"/>
                <w:sz w:val="28"/>
                <w:szCs w:val="28"/>
                <w:lang w:val="en-US"/>
              </w:rPr>
              <w:t xml:space="preserve">rovides a </w:t>
            </w:r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>basis for exploring acceptability (including socio-cultural and</w:t>
            </w:r>
            <w:r>
              <w:rPr>
                <w:rFonts w:cs="lç(ÔˇøT5•'1"/>
                <w:sz w:val="28"/>
                <w:szCs w:val="28"/>
                <w:lang w:val="en-US"/>
              </w:rPr>
              <w:t xml:space="preserve"> </w:t>
            </w:r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>environmental dimensions) sur</w:t>
            </w:r>
            <w:r w:rsidR="007578BB" w:rsidRPr="007578BB">
              <w:rPr>
                <w:rFonts w:cs="lç(ÔˇøT5•'1"/>
                <w:sz w:val="28"/>
                <w:szCs w:val="28"/>
                <w:lang w:val="en-US"/>
              </w:rPr>
              <w:t xml:space="preserve">rounding the design concept and </w:t>
            </w:r>
            <w:proofErr w:type="spellStart"/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>realised</w:t>
            </w:r>
            <w:proofErr w:type="spellEnd"/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 xml:space="preserve"> outcome. That is, the reasoning around decisions as</w:t>
            </w:r>
            <w:r w:rsidR="007578BB" w:rsidRPr="007578BB">
              <w:rPr>
                <w:rFonts w:cs="lç(ÔˇøT5•'1"/>
                <w:sz w:val="28"/>
                <w:szCs w:val="28"/>
                <w:lang w:val="en-US"/>
              </w:rPr>
              <w:t xml:space="preserve"> </w:t>
            </w:r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 xml:space="preserve">to ‘should it happen?’ in functional </w:t>
            </w:r>
            <w:proofErr w:type="spellStart"/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>modelling</w:t>
            </w:r>
            <w:proofErr w:type="spellEnd"/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 xml:space="preserve"> and ‘should it be</w:t>
            </w:r>
            <w:r w:rsidR="007578BB" w:rsidRPr="007578BB">
              <w:rPr>
                <w:rFonts w:cs="lç(ÔˇøT5•'1"/>
                <w:sz w:val="28"/>
                <w:szCs w:val="28"/>
                <w:lang w:val="en-US"/>
              </w:rPr>
              <w:t xml:space="preserve"> </w:t>
            </w:r>
            <w:r w:rsidR="00551B00" w:rsidRPr="007578BB">
              <w:rPr>
                <w:rFonts w:cs="lç(ÔˇøT5•'1"/>
                <w:sz w:val="28"/>
                <w:szCs w:val="28"/>
                <w:lang w:val="en-US"/>
              </w:rPr>
              <w:t>happening?’ in prototyping</w:t>
            </w:r>
          </w:p>
          <w:p w14:paraId="76BCBFF5" w14:textId="77777777" w:rsidR="007578BB" w:rsidRDefault="007578BB" w:rsidP="007578BB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  <w:p w14:paraId="421D18B5" w14:textId="77777777" w:rsidR="009320D3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  <w:p w14:paraId="68B919BD" w14:textId="490A249D" w:rsidR="009320D3" w:rsidRPr="007578BB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</w:tc>
      </w:tr>
      <w:tr w:rsidR="00551B00" w:rsidRPr="007578BB" w14:paraId="69E33BDF" w14:textId="77777777" w:rsidTr="00551B00">
        <w:tc>
          <w:tcPr>
            <w:tcW w:w="4261" w:type="dxa"/>
          </w:tcPr>
          <w:p w14:paraId="7149B796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3414DB8C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1F374C9F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55D0DF07" w14:textId="77777777" w:rsidR="009320D3" w:rsidRDefault="009320D3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25194FD" w14:textId="77777777" w:rsidR="00551B00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Functional reasoning</w:t>
            </w:r>
          </w:p>
          <w:p w14:paraId="7E3FDD03" w14:textId="0A0CC0C4" w:rsidR="008C5CE0" w:rsidRPr="007578BB" w:rsidRDefault="008C5CE0" w:rsidP="008C5C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gramStart"/>
            <w:r>
              <w:rPr>
                <w:b/>
                <w:sz w:val="28"/>
                <w:szCs w:val="28"/>
              </w:rPr>
              <w:t>‘what</w:t>
            </w:r>
            <w:proofErr w:type="gramEnd"/>
            <w:r>
              <w:rPr>
                <w:b/>
                <w:sz w:val="28"/>
                <w:szCs w:val="28"/>
              </w:rPr>
              <w:t xml:space="preserve"> could happen’)</w:t>
            </w:r>
          </w:p>
          <w:p w14:paraId="208B78F6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27834389" w14:textId="77777777" w:rsidR="009320D3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</w:p>
          <w:p w14:paraId="71C29517" w14:textId="0C7C368A" w:rsidR="00551B00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  <w:r>
              <w:rPr>
                <w:rFonts w:cs="Sá(ÔˇøT5•'1"/>
                <w:sz w:val="28"/>
                <w:szCs w:val="28"/>
                <w:lang w:val="en-US"/>
              </w:rPr>
              <w:t>P</w:t>
            </w:r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>ro</w:t>
            </w:r>
            <w:r w:rsidR="007578BB" w:rsidRPr="007578BB">
              <w:rPr>
                <w:rFonts w:cs="Sá(ÔˇøT5•'1"/>
                <w:sz w:val="28"/>
                <w:szCs w:val="28"/>
                <w:lang w:val="en-US"/>
              </w:rPr>
              <w:t xml:space="preserve">vides a basis for exploring the </w:t>
            </w:r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 xml:space="preserve">technical feasibility of the design concept and the </w:t>
            </w:r>
            <w:r w:rsidR="007578BB" w:rsidRPr="007578BB">
              <w:rPr>
                <w:rFonts w:cs="Sá(ÔˇøT5•'1"/>
                <w:sz w:val="28"/>
                <w:szCs w:val="28"/>
                <w:lang w:val="en-US"/>
              </w:rPr>
              <w:t xml:space="preserve">realized </w:t>
            </w:r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>outcome. That is, ‘how to make it happen’ in the functional</w:t>
            </w:r>
            <w:r w:rsidR="007578BB" w:rsidRPr="007578BB">
              <w:rPr>
                <w:rFonts w:cs="Sá(ÔˇøT5•'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>modelling</w:t>
            </w:r>
            <w:proofErr w:type="spellEnd"/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 xml:space="preserve"> phase, and the reasoning behind ‘how it is</w:t>
            </w:r>
            <w:r w:rsidR="007578BB" w:rsidRPr="007578BB">
              <w:rPr>
                <w:rFonts w:cs="Sá(ÔˇøT5•'1"/>
                <w:sz w:val="28"/>
                <w:szCs w:val="28"/>
                <w:lang w:val="en-US"/>
              </w:rPr>
              <w:t xml:space="preserve"> </w:t>
            </w:r>
            <w:r w:rsidR="00551B00" w:rsidRPr="007578BB">
              <w:rPr>
                <w:rFonts w:cs="Sá(ÔˇøT5•'1"/>
                <w:sz w:val="28"/>
                <w:szCs w:val="28"/>
                <w:lang w:val="en-US"/>
              </w:rPr>
              <w:t>happening’ in prototyping.</w:t>
            </w:r>
          </w:p>
          <w:p w14:paraId="21AC4BC3" w14:textId="39EFEA06" w:rsidR="009320D3" w:rsidRPr="007578BB" w:rsidRDefault="009320D3" w:rsidP="007578BB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</w:p>
        </w:tc>
      </w:tr>
      <w:tr w:rsidR="00551B00" w:rsidRPr="007578BB" w14:paraId="3A1898FF" w14:textId="77777777" w:rsidTr="00551B00">
        <w:tc>
          <w:tcPr>
            <w:tcW w:w="4261" w:type="dxa"/>
          </w:tcPr>
          <w:p w14:paraId="0D68DC96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AE325CF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967FD7C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76FB91B3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Risk</w:t>
            </w:r>
          </w:p>
          <w:p w14:paraId="4D7CD784" w14:textId="77777777" w:rsidR="00551B00" w:rsidRPr="007578BB" w:rsidRDefault="00551B00" w:rsidP="008C5C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1" w:type="dxa"/>
          </w:tcPr>
          <w:p w14:paraId="299386FE" w14:textId="77777777" w:rsidR="007578BB" w:rsidRDefault="007578BB" w:rsidP="007578BB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4DA76326" w14:textId="5F41FEEC" w:rsidR="00551B00" w:rsidRDefault="008C5CE0" w:rsidP="007578BB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The chance of an occurr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ence</w:t>
            </w:r>
            <w:r w:rsidR="007578BB" w:rsidRPr="007578BB">
              <w:rPr>
                <w:rFonts w:eastAsia="Times New Roman" w:cs="Times New Roman"/>
                <w:sz w:val="28"/>
                <w:szCs w:val="28"/>
              </w:rPr>
              <w:t xml:space="preserve"> (an </w:t>
            </w:r>
            <w:r>
              <w:rPr>
                <w:rFonts w:eastAsia="Times New Roman" w:cs="Times New Roman"/>
                <w:sz w:val="28"/>
                <w:szCs w:val="28"/>
              </w:rPr>
              <w:t>event, action or lack of action</w:t>
            </w:r>
            <w:r w:rsidR="007578BB" w:rsidRPr="007578BB">
              <w:rPr>
                <w:rFonts w:eastAsia="Times New Roman" w:cs="Times New Roman"/>
                <w:sz w:val="28"/>
                <w:szCs w:val="28"/>
              </w:rPr>
              <w:t xml:space="preserve">) that will have a negative impact upon objectives. </w:t>
            </w:r>
            <w:r w:rsidR="007578BB">
              <w:rPr>
                <w:rFonts w:eastAsia="Times New Roman" w:cs="Times New Roman"/>
                <w:sz w:val="28"/>
                <w:szCs w:val="28"/>
              </w:rPr>
              <w:t>I</w:t>
            </w:r>
            <w:r w:rsidR="007578BB" w:rsidRPr="007578BB">
              <w:rPr>
                <w:rFonts w:eastAsia="Times New Roman" w:cs="Times New Roman"/>
                <w:sz w:val="28"/>
                <w:szCs w:val="28"/>
              </w:rPr>
              <w:t>s measured in terms of consequences and likelihood. </w:t>
            </w:r>
          </w:p>
          <w:p w14:paraId="4964C64F" w14:textId="6F0FD691" w:rsidR="007578BB" w:rsidRPr="007578BB" w:rsidRDefault="007578BB" w:rsidP="007578BB">
            <w:pPr>
              <w:rPr>
                <w:sz w:val="28"/>
                <w:szCs w:val="28"/>
              </w:rPr>
            </w:pPr>
          </w:p>
        </w:tc>
      </w:tr>
      <w:tr w:rsidR="00B359ED" w:rsidRPr="007578BB" w14:paraId="744AACBD" w14:textId="77777777" w:rsidTr="00551B00">
        <w:tc>
          <w:tcPr>
            <w:tcW w:w="4261" w:type="dxa"/>
          </w:tcPr>
          <w:p w14:paraId="472E3C55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53CD6351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065A6AD2" w14:textId="77777777" w:rsidR="007578BB" w:rsidRDefault="007578BB" w:rsidP="008C5CE0">
            <w:pPr>
              <w:jc w:val="center"/>
              <w:rPr>
                <w:b/>
                <w:sz w:val="28"/>
                <w:szCs w:val="28"/>
              </w:rPr>
            </w:pPr>
          </w:p>
          <w:p w14:paraId="4B333DA6" w14:textId="6B973222" w:rsidR="00B359ED" w:rsidRPr="007578BB" w:rsidRDefault="00B359ED" w:rsidP="008C5CE0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Technological outcome</w:t>
            </w:r>
          </w:p>
        </w:tc>
        <w:tc>
          <w:tcPr>
            <w:tcW w:w="4261" w:type="dxa"/>
          </w:tcPr>
          <w:p w14:paraId="1BAE7E1D" w14:textId="77777777" w:rsidR="007578BB" w:rsidRDefault="007578BB" w:rsidP="007578BB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1028EF16" w14:textId="77777777" w:rsidR="00B359ED" w:rsidRDefault="00B359ED" w:rsidP="007578BB">
            <w:pPr>
              <w:rPr>
                <w:rFonts w:eastAsia="Times New Roman" w:cs="Times New Roman"/>
                <w:sz w:val="28"/>
                <w:szCs w:val="28"/>
              </w:rPr>
            </w:pPr>
            <w:r w:rsidRPr="007578BB">
              <w:rPr>
                <w:rFonts w:eastAsia="Times New Roman" w:cs="Times New Roman"/>
                <w:sz w:val="28"/>
                <w:szCs w:val="28"/>
              </w:rPr>
              <w:t xml:space="preserve">Products and systems developed through Technological Practice for a specific purpose. </w:t>
            </w:r>
            <w:r w:rsidR="007578BB">
              <w:rPr>
                <w:rFonts w:eastAsia="Times New Roman" w:cs="Times New Roman"/>
                <w:sz w:val="28"/>
                <w:szCs w:val="28"/>
              </w:rPr>
              <w:t>E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valuated in terms of its fitness for purpose, and can be described by their physical and functional nature. </w:t>
            </w:r>
          </w:p>
          <w:p w14:paraId="07D0E76B" w14:textId="71DEFC84" w:rsidR="007578BB" w:rsidRPr="007578BB" w:rsidRDefault="007578BB" w:rsidP="007578BB">
            <w:pPr>
              <w:rPr>
                <w:sz w:val="28"/>
                <w:szCs w:val="28"/>
              </w:rPr>
            </w:pPr>
          </w:p>
        </w:tc>
      </w:tr>
    </w:tbl>
    <w:p w14:paraId="75376046" w14:textId="77777777" w:rsidR="00551B00" w:rsidRDefault="00551B00"/>
    <w:p w14:paraId="687551B7" w14:textId="77777777" w:rsidR="00551B00" w:rsidRDefault="00551B00"/>
    <w:p w14:paraId="77CCD615" w14:textId="77777777" w:rsidR="00551B00" w:rsidRDefault="00551B00"/>
    <w:p w14:paraId="0EC5E4B7" w14:textId="4D38C2E8" w:rsidR="008C5CE0" w:rsidRDefault="008C5CE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</w:tblGrid>
      <w:tr w:rsidR="008C5CE0" w:rsidRPr="007578BB" w14:paraId="17F35C01" w14:textId="77777777" w:rsidTr="00B532E5">
        <w:tc>
          <w:tcPr>
            <w:tcW w:w="4261" w:type="dxa"/>
          </w:tcPr>
          <w:p w14:paraId="54A782E8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3955D80C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2D4E0F10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Technological modelling</w:t>
            </w:r>
          </w:p>
          <w:p w14:paraId="7D2EC599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26A4B653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CE0" w:rsidRPr="007578BB" w14:paraId="25153BE3" w14:textId="77777777" w:rsidTr="00B532E5">
        <w:tc>
          <w:tcPr>
            <w:tcW w:w="4261" w:type="dxa"/>
          </w:tcPr>
          <w:p w14:paraId="6E1D61A3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78378ACB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05D49332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Functional modelling</w:t>
            </w:r>
          </w:p>
          <w:p w14:paraId="065F6CE1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471FABF9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CE0" w:rsidRPr="007578BB" w14:paraId="4C57BB67" w14:textId="77777777" w:rsidTr="00B532E5">
        <w:tc>
          <w:tcPr>
            <w:tcW w:w="4261" w:type="dxa"/>
          </w:tcPr>
          <w:p w14:paraId="5C22F5CA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443C22B2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520BD81C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Prototyping</w:t>
            </w:r>
          </w:p>
          <w:p w14:paraId="15E0B59A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2B6E9505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CE0" w:rsidRPr="007578BB" w14:paraId="5D963576" w14:textId="77777777" w:rsidTr="00B532E5">
        <w:tc>
          <w:tcPr>
            <w:tcW w:w="4261" w:type="dxa"/>
          </w:tcPr>
          <w:p w14:paraId="5CBD4F69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51D5BF99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10244433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Practical reasoning</w:t>
            </w:r>
          </w:p>
          <w:p w14:paraId="5A59166B" w14:textId="40252D80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gramStart"/>
            <w:r>
              <w:rPr>
                <w:b/>
                <w:sz w:val="28"/>
                <w:szCs w:val="28"/>
              </w:rPr>
              <w:t>‘what</w:t>
            </w:r>
            <w:proofErr w:type="gramEnd"/>
            <w:r>
              <w:rPr>
                <w:b/>
                <w:sz w:val="28"/>
                <w:szCs w:val="28"/>
              </w:rPr>
              <w:t xml:space="preserve"> should happen’)</w:t>
            </w:r>
          </w:p>
          <w:p w14:paraId="68A3A1D2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26BDE210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CE0" w:rsidRPr="007578BB" w14:paraId="12077E1A" w14:textId="77777777" w:rsidTr="00B532E5">
        <w:tc>
          <w:tcPr>
            <w:tcW w:w="4261" w:type="dxa"/>
          </w:tcPr>
          <w:p w14:paraId="668DCBCD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350F59D0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28F55CCD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Functional reasoning</w:t>
            </w:r>
          </w:p>
          <w:p w14:paraId="67F5EEF3" w14:textId="132AEC98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proofErr w:type="gramStart"/>
            <w:r>
              <w:rPr>
                <w:b/>
                <w:sz w:val="28"/>
                <w:szCs w:val="28"/>
              </w:rPr>
              <w:t>‘what</w:t>
            </w:r>
            <w:proofErr w:type="gramEnd"/>
            <w:r>
              <w:rPr>
                <w:b/>
                <w:sz w:val="28"/>
                <w:szCs w:val="28"/>
              </w:rPr>
              <w:t xml:space="preserve"> could happen’)</w:t>
            </w:r>
          </w:p>
          <w:p w14:paraId="6883DD10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60DCCF3F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CE0" w:rsidRPr="007578BB" w14:paraId="75BF302E" w14:textId="77777777" w:rsidTr="00B532E5">
        <w:tc>
          <w:tcPr>
            <w:tcW w:w="4261" w:type="dxa"/>
          </w:tcPr>
          <w:p w14:paraId="1CAEA75E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7357913E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016BFE66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Risk</w:t>
            </w:r>
          </w:p>
          <w:p w14:paraId="25C49E9C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270B40BC" w14:textId="77777777" w:rsidR="008C5CE0" w:rsidRPr="007578BB" w:rsidRDefault="008C5CE0" w:rsidP="008C5CE0">
            <w:pPr>
              <w:rPr>
                <w:b/>
                <w:sz w:val="28"/>
                <w:szCs w:val="28"/>
              </w:rPr>
            </w:pPr>
          </w:p>
        </w:tc>
      </w:tr>
      <w:tr w:rsidR="008C5CE0" w:rsidRPr="007578BB" w14:paraId="47149F44" w14:textId="77777777" w:rsidTr="00B532E5">
        <w:tc>
          <w:tcPr>
            <w:tcW w:w="4261" w:type="dxa"/>
          </w:tcPr>
          <w:p w14:paraId="4E097FA6" w14:textId="77777777" w:rsidR="008C5CE0" w:rsidRDefault="008C5CE0" w:rsidP="008C5CE0">
            <w:pPr>
              <w:rPr>
                <w:b/>
                <w:sz w:val="28"/>
                <w:szCs w:val="28"/>
              </w:rPr>
            </w:pPr>
          </w:p>
          <w:p w14:paraId="5D72F4E5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03057A74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  <w:r w:rsidRPr="007578BB">
              <w:rPr>
                <w:b/>
                <w:sz w:val="28"/>
                <w:szCs w:val="28"/>
              </w:rPr>
              <w:t>Technological outcome</w:t>
            </w:r>
          </w:p>
          <w:p w14:paraId="043754F7" w14:textId="77777777" w:rsidR="008C5CE0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  <w:p w14:paraId="1E29DD1F" w14:textId="77777777" w:rsidR="008C5CE0" w:rsidRPr="007578BB" w:rsidRDefault="008C5CE0" w:rsidP="00B532E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59A1F17" w14:textId="77777777" w:rsidR="00B4483B" w:rsidRDefault="00B4483B"/>
    <w:p w14:paraId="3AE7DD20" w14:textId="77777777" w:rsidR="00B4483B" w:rsidRDefault="00B4483B"/>
    <w:p w14:paraId="6126D24C" w14:textId="77777777" w:rsidR="00B4483B" w:rsidRDefault="00B4483B"/>
    <w:p w14:paraId="2B878C8E" w14:textId="77777777" w:rsidR="00B4483B" w:rsidRDefault="00B4483B"/>
    <w:p w14:paraId="360D8B80" w14:textId="77777777" w:rsidR="00B4483B" w:rsidRDefault="00B4483B"/>
    <w:p w14:paraId="5D41D9DC" w14:textId="77777777" w:rsidR="00B4483B" w:rsidRDefault="00B448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7"/>
      </w:tblGrid>
      <w:tr w:rsidR="008C5CE0" w:rsidRPr="007578BB" w14:paraId="51335531" w14:textId="77777777" w:rsidTr="008C5CE0">
        <w:tc>
          <w:tcPr>
            <w:tcW w:w="5637" w:type="dxa"/>
          </w:tcPr>
          <w:p w14:paraId="3314C69B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3F13FF13" w14:textId="77777777" w:rsidR="008C5CE0" w:rsidRPr="007578BB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P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ractices used to enhance technological developments and includes functional modelling and prototyping</w:t>
            </w:r>
          </w:p>
          <w:p w14:paraId="7D2D62C7" w14:textId="77777777" w:rsidR="008C5CE0" w:rsidRPr="007578BB" w:rsidRDefault="008C5CE0" w:rsidP="00B532E5">
            <w:pPr>
              <w:rPr>
                <w:sz w:val="28"/>
                <w:szCs w:val="28"/>
              </w:rPr>
            </w:pPr>
          </w:p>
        </w:tc>
      </w:tr>
      <w:tr w:rsidR="008C5CE0" w:rsidRPr="007578BB" w14:paraId="45F157A0" w14:textId="77777777" w:rsidTr="008C5CE0">
        <w:tc>
          <w:tcPr>
            <w:tcW w:w="5637" w:type="dxa"/>
          </w:tcPr>
          <w:p w14:paraId="39581E08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0484DB99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 xml:space="preserve">ests suitability of design, enabling the ongoing evaluation of design concepts for yet-to-be realised </w:t>
            </w:r>
            <w:r w:rsidRPr="007578BB">
              <w:rPr>
                <w:rStyle w:val="Strong"/>
                <w:rFonts w:eastAsia="Times New Roman" w:cs="Times New Roman"/>
                <w:b w:val="0"/>
                <w:sz w:val="28"/>
                <w:szCs w:val="28"/>
              </w:rPr>
              <w:t>technological outcomes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. Evidence gained is used to establish (or not) a defendable case for its further development.</w:t>
            </w:r>
          </w:p>
          <w:p w14:paraId="77E92304" w14:textId="77777777" w:rsidR="008C5CE0" w:rsidRPr="007578BB" w:rsidRDefault="008C5CE0" w:rsidP="00B532E5">
            <w:pPr>
              <w:rPr>
                <w:sz w:val="28"/>
                <w:szCs w:val="28"/>
              </w:rPr>
            </w:pPr>
          </w:p>
        </w:tc>
      </w:tr>
      <w:tr w:rsidR="008C5CE0" w:rsidRPr="007578BB" w14:paraId="481831BD" w14:textId="77777777" w:rsidTr="008C5CE0">
        <w:tc>
          <w:tcPr>
            <w:tcW w:w="5637" w:type="dxa"/>
          </w:tcPr>
          <w:p w14:paraId="31603D4E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56BB62AD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T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he modelling of a realised but yet-to-be-implemented technological outcome. The purpose is to evaluate the fitness for purpose of a technological outcome against the brief and is undertaken to establish (or not) a defendable case for its implementation, refinement or further development.</w:t>
            </w:r>
          </w:p>
          <w:p w14:paraId="6DC5609C" w14:textId="77777777" w:rsidR="008C5CE0" w:rsidRPr="007578BB" w:rsidRDefault="008C5CE0" w:rsidP="00B532E5">
            <w:pPr>
              <w:rPr>
                <w:sz w:val="28"/>
                <w:szCs w:val="28"/>
              </w:rPr>
            </w:pPr>
          </w:p>
        </w:tc>
      </w:tr>
      <w:tr w:rsidR="008C5CE0" w:rsidRPr="007578BB" w14:paraId="4953C191" w14:textId="77777777" w:rsidTr="008C5CE0">
        <w:tc>
          <w:tcPr>
            <w:tcW w:w="5637" w:type="dxa"/>
          </w:tcPr>
          <w:p w14:paraId="6338FD3E" w14:textId="77777777" w:rsidR="008C5CE0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  <w:p w14:paraId="129DC53E" w14:textId="541C962D" w:rsidR="008C5CE0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  <w:r>
              <w:rPr>
                <w:rFonts w:cs="lç(ÔˇøT5•'1"/>
                <w:sz w:val="28"/>
                <w:szCs w:val="28"/>
                <w:lang w:val="en-US"/>
              </w:rPr>
              <w:t>P</w:t>
            </w:r>
            <w:r w:rsidRPr="007578BB">
              <w:rPr>
                <w:rFonts w:cs="lç(ÔˇøT5•'1"/>
                <w:sz w:val="28"/>
                <w:szCs w:val="28"/>
                <w:lang w:val="en-US"/>
              </w:rPr>
              <w:t>rovides a basis for exploring acceptability (including socio-cultural and</w:t>
            </w:r>
            <w:r>
              <w:rPr>
                <w:rFonts w:cs="lç(ÔˇøT5•'1"/>
                <w:sz w:val="28"/>
                <w:szCs w:val="28"/>
                <w:lang w:val="en-US"/>
              </w:rPr>
              <w:t xml:space="preserve"> </w:t>
            </w:r>
            <w:r w:rsidRPr="007578BB">
              <w:rPr>
                <w:rFonts w:cs="lç(ÔˇøT5•'1"/>
                <w:sz w:val="28"/>
                <w:szCs w:val="28"/>
                <w:lang w:val="en-US"/>
              </w:rPr>
              <w:t xml:space="preserve">environmental dimensions) surrounding the design concept and </w:t>
            </w:r>
            <w:proofErr w:type="spellStart"/>
            <w:r w:rsidRPr="007578BB">
              <w:rPr>
                <w:rFonts w:cs="lç(ÔˇøT5•'1"/>
                <w:sz w:val="28"/>
                <w:szCs w:val="28"/>
                <w:lang w:val="en-US"/>
              </w:rPr>
              <w:t>realised</w:t>
            </w:r>
            <w:proofErr w:type="spellEnd"/>
            <w:r w:rsidRPr="007578BB">
              <w:rPr>
                <w:rFonts w:cs="lç(ÔˇøT5•'1"/>
                <w:sz w:val="28"/>
                <w:szCs w:val="28"/>
                <w:lang w:val="en-US"/>
              </w:rPr>
              <w:t xml:space="preserve"> outcome. That is, the reasoning around decisions as to ‘should it happen?’ in functional </w:t>
            </w:r>
            <w:proofErr w:type="spellStart"/>
            <w:r w:rsidRPr="007578BB">
              <w:rPr>
                <w:rFonts w:cs="lç(ÔˇøT5•'1"/>
                <w:sz w:val="28"/>
                <w:szCs w:val="28"/>
                <w:lang w:val="en-US"/>
              </w:rPr>
              <w:t>modelling</w:t>
            </w:r>
            <w:proofErr w:type="spellEnd"/>
            <w:r w:rsidRPr="007578BB">
              <w:rPr>
                <w:rFonts w:cs="lç(ÔˇøT5•'1"/>
                <w:sz w:val="28"/>
                <w:szCs w:val="28"/>
                <w:lang w:val="en-US"/>
              </w:rPr>
              <w:t xml:space="preserve"> and ‘should it be happening?’ in prototyping</w:t>
            </w:r>
          </w:p>
          <w:p w14:paraId="49A490CC" w14:textId="77777777" w:rsidR="008C5CE0" w:rsidRPr="007578BB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lç(ÔˇøT5•'1"/>
                <w:sz w:val="28"/>
                <w:szCs w:val="28"/>
                <w:lang w:val="en-US"/>
              </w:rPr>
            </w:pPr>
          </w:p>
        </w:tc>
      </w:tr>
      <w:tr w:rsidR="008C5CE0" w:rsidRPr="007578BB" w14:paraId="5F4E9DC3" w14:textId="77777777" w:rsidTr="008C5CE0">
        <w:tc>
          <w:tcPr>
            <w:tcW w:w="5637" w:type="dxa"/>
          </w:tcPr>
          <w:p w14:paraId="2D35C140" w14:textId="77777777" w:rsidR="008C5CE0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</w:p>
          <w:p w14:paraId="02438B78" w14:textId="77777777" w:rsidR="008C5CE0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  <w:r>
              <w:rPr>
                <w:rFonts w:cs="Sá(ÔˇøT5•'1"/>
                <w:sz w:val="28"/>
                <w:szCs w:val="28"/>
                <w:lang w:val="en-US"/>
              </w:rPr>
              <w:t>P</w:t>
            </w:r>
            <w:r w:rsidRPr="007578BB">
              <w:rPr>
                <w:rFonts w:cs="Sá(ÔˇøT5•'1"/>
                <w:sz w:val="28"/>
                <w:szCs w:val="28"/>
                <w:lang w:val="en-US"/>
              </w:rPr>
              <w:t xml:space="preserve">rovides a basis for exploring the technical feasibility of the design concept and the realized outcome. That is, ‘how to make it happen’ in the functional </w:t>
            </w:r>
            <w:proofErr w:type="spellStart"/>
            <w:r w:rsidRPr="007578BB">
              <w:rPr>
                <w:rFonts w:cs="Sá(ÔˇøT5•'1"/>
                <w:sz w:val="28"/>
                <w:szCs w:val="28"/>
                <w:lang w:val="en-US"/>
              </w:rPr>
              <w:t>modelling</w:t>
            </w:r>
            <w:proofErr w:type="spellEnd"/>
            <w:r w:rsidRPr="007578BB">
              <w:rPr>
                <w:rFonts w:cs="Sá(ÔˇøT5•'1"/>
                <w:sz w:val="28"/>
                <w:szCs w:val="28"/>
                <w:lang w:val="en-US"/>
              </w:rPr>
              <w:t xml:space="preserve"> phase, and the reasoning behind ‘how it is happening’ in prototyping.</w:t>
            </w:r>
          </w:p>
          <w:p w14:paraId="744A3E8D" w14:textId="77777777" w:rsidR="008C5CE0" w:rsidRPr="007578BB" w:rsidRDefault="008C5CE0" w:rsidP="00B532E5">
            <w:pPr>
              <w:widowControl w:val="0"/>
              <w:autoSpaceDE w:val="0"/>
              <w:autoSpaceDN w:val="0"/>
              <w:adjustRightInd w:val="0"/>
              <w:rPr>
                <w:rFonts w:cs="Sá(ÔˇøT5•'1"/>
                <w:sz w:val="28"/>
                <w:szCs w:val="28"/>
                <w:lang w:val="en-US"/>
              </w:rPr>
            </w:pPr>
          </w:p>
        </w:tc>
      </w:tr>
      <w:tr w:rsidR="008C5CE0" w:rsidRPr="007578BB" w14:paraId="11CBD18A" w14:textId="77777777" w:rsidTr="008C5CE0">
        <w:tc>
          <w:tcPr>
            <w:tcW w:w="5637" w:type="dxa"/>
          </w:tcPr>
          <w:p w14:paraId="66071A07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67BA2911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6BC66084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3471A502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397E76BB" w14:textId="047E05C3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  <w:r w:rsidRPr="007578BB">
              <w:rPr>
                <w:rFonts w:eastAsia="Times New Roman" w:cs="Times New Roman"/>
                <w:sz w:val="28"/>
                <w:szCs w:val="28"/>
              </w:rPr>
              <w:t xml:space="preserve">The chance of an occurrence (an </w:t>
            </w:r>
            <w:r>
              <w:rPr>
                <w:rFonts w:eastAsia="Times New Roman" w:cs="Times New Roman"/>
                <w:sz w:val="28"/>
                <w:szCs w:val="28"/>
              </w:rPr>
              <w:t>event, action or lack of action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 xml:space="preserve">) that will have a negative impact upon objectives. </w:t>
            </w:r>
            <w:r>
              <w:rPr>
                <w:rFonts w:eastAsia="Times New Roman" w:cs="Times New Roman"/>
                <w:sz w:val="28"/>
                <w:szCs w:val="28"/>
              </w:rPr>
              <w:t>I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s measured in terms of consequences and likelihood. </w:t>
            </w:r>
          </w:p>
          <w:p w14:paraId="439DA4E6" w14:textId="77777777" w:rsidR="008C5CE0" w:rsidRPr="007578BB" w:rsidRDefault="008C5CE0" w:rsidP="00B532E5">
            <w:pPr>
              <w:rPr>
                <w:sz w:val="28"/>
                <w:szCs w:val="28"/>
              </w:rPr>
            </w:pPr>
          </w:p>
        </w:tc>
      </w:tr>
      <w:tr w:rsidR="008C5CE0" w:rsidRPr="007578BB" w14:paraId="2BB7485F" w14:textId="77777777" w:rsidTr="008C5CE0">
        <w:tc>
          <w:tcPr>
            <w:tcW w:w="5637" w:type="dxa"/>
          </w:tcPr>
          <w:p w14:paraId="533267A2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</w:p>
          <w:p w14:paraId="4FBE9D26" w14:textId="77777777" w:rsidR="008C5CE0" w:rsidRDefault="008C5CE0" w:rsidP="00B532E5">
            <w:pPr>
              <w:rPr>
                <w:rFonts w:eastAsia="Times New Roman" w:cs="Times New Roman"/>
                <w:sz w:val="28"/>
                <w:szCs w:val="28"/>
              </w:rPr>
            </w:pPr>
            <w:r w:rsidRPr="007578BB">
              <w:rPr>
                <w:rFonts w:eastAsia="Times New Roman" w:cs="Times New Roman"/>
                <w:sz w:val="28"/>
                <w:szCs w:val="28"/>
              </w:rPr>
              <w:t xml:space="preserve">Products and systems developed through Technological Practice for a specific purpose. </w:t>
            </w:r>
            <w:r>
              <w:rPr>
                <w:rFonts w:eastAsia="Times New Roman" w:cs="Times New Roman"/>
                <w:sz w:val="28"/>
                <w:szCs w:val="28"/>
              </w:rPr>
              <w:t>E</w:t>
            </w:r>
            <w:r w:rsidRPr="007578BB">
              <w:rPr>
                <w:rFonts w:eastAsia="Times New Roman" w:cs="Times New Roman"/>
                <w:sz w:val="28"/>
                <w:szCs w:val="28"/>
              </w:rPr>
              <w:t>valuated in terms of its fitness for purpose, and can be described by their physical and functional nature. </w:t>
            </w:r>
          </w:p>
          <w:p w14:paraId="5E9F98D7" w14:textId="77777777" w:rsidR="008C5CE0" w:rsidRPr="007578BB" w:rsidRDefault="008C5CE0" w:rsidP="00B532E5">
            <w:pPr>
              <w:rPr>
                <w:sz w:val="28"/>
                <w:szCs w:val="28"/>
              </w:rPr>
            </w:pPr>
          </w:p>
        </w:tc>
      </w:tr>
    </w:tbl>
    <w:p w14:paraId="424FC0B0" w14:textId="77777777" w:rsidR="00B4483B" w:rsidRDefault="00B4483B"/>
    <w:sectPr w:rsidR="00B4483B" w:rsidSect="00F14FC2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ç(ÔˇøT5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á(ÔˇøT5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8E"/>
    <w:rsid w:val="00142535"/>
    <w:rsid w:val="003F3A8E"/>
    <w:rsid w:val="00551B00"/>
    <w:rsid w:val="007578BB"/>
    <w:rsid w:val="008C5CE0"/>
    <w:rsid w:val="009320D3"/>
    <w:rsid w:val="00B359ED"/>
    <w:rsid w:val="00B4483B"/>
    <w:rsid w:val="00DF40B5"/>
    <w:rsid w:val="00F1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491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359E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1B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35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523</Words>
  <Characters>2982</Characters>
  <Application>Microsoft Macintosh Word</Application>
  <DocSecurity>4</DocSecurity>
  <Lines>24</Lines>
  <Paragraphs>6</Paragraphs>
  <ScaleCrop>false</ScaleCrop>
  <Company>The University of Auckland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Howard</dc:creator>
  <cp:keywords/>
  <dc:description/>
  <cp:lastModifiedBy>Siliva Gaugatao</cp:lastModifiedBy>
  <cp:revision>2</cp:revision>
  <dcterms:created xsi:type="dcterms:W3CDTF">2012-10-28T21:21:00Z</dcterms:created>
  <dcterms:modified xsi:type="dcterms:W3CDTF">2012-10-28T21:21:00Z</dcterms:modified>
</cp:coreProperties>
</file>